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C" w:rsidRPr="009F3085" w:rsidRDefault="009F3085" w:rsidP="009C561C">
      <w:pPr>
        <w:rPr>
          <w:b/>
          <w:bCs/>
          <w:color w:val="FF3300"/>
          <w:sz w:val="52"/>
          <w:szCs w:val="52"/>
        </w:rPr>
      </w:pPr>
      <w:r>
        <w:rPr>
          <w:b/>
          <w:bCs/>
          <w:color w:val="FF3300"/>
          <w:sz w:val="52"/>
          <w:szCs w:val="52"/>
        </w:rPr>
        <w:t xml:space="preserve">             </w:t>
      </w:r>
      <w:r w:rsidRPr="009F3085">
        <w:rPr>
          <w:b/>
          <w:bCs/>
          <w:color w:val="FF3300"/>
          <w:sz w:val="52"/>
          <w:szCs w:val="52"/>
        </w:rPr>
        <w:t>Osserviamo Tarta  e Ruga</w:t>
      </w:r>
    </w:p>
    <w:p w:rsidR="009C561C" w:rsidRPr="009F3085" w:rsidRDefault="009F3085" w:rsidP="009F3085">
      <w:pPr>
        <w:jc w:val="center"/>
        <w:rPr>
          <w:b/>
          <w:bCs/>
          <w:color w:val="FF3300"/>
          <w:sz w:val="52"/>
          <w:szCs w:val="52"/>
        </w:rPr>
      </w:pPr>
      <w:r w:rsidRPr="009F3085">
        <w:rPr>
          <w:rFonts w:ascii="Arial" w:hAnsi="Arial" w:cs="Arial"/>
          <w:noProof/>
          <w:color w:val="0000FF"/>
          <w:sz w:val="20"/>
          <w:szCs w:val="20"/>
          <w:lang w:eastAsia="it-IT"/>
        </w:rPr>
        <w:drawing>
          <wp:inline distT="0" distB="0" distL="0" distR="0">
            <wp:extent cx="2592070" cy="1761490"/>
            <wp:effectExtent l="19050" t="0" r="0" b="0"/>
            <wp:docPr id="3" name="rg_hi" descr="http://t0.gstatic.com/images?q=tbn:ANd9GcQlEzxx5gV9lUSYwiUs8InigcDF1a34Rz2XDJh6duKYxIGq3tX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lEzxx5gV9lUSYwiUs8InigcDF1a34Rz2XDJh6duKYxIGq3tX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85" w:rsidRDefault="009F3085" w:rsidP="009C561C">
      <w:pPr>
        <w:rPr>
          <w:b/>
          <w:bCs/>
          <w:color w:val="0000FF"/>
          <w:sz w:val="20"/>
          <w:szCs w:val="20"/>
        </w:rPr>
      </w:pPr>
    </w:p>
    <w:p w:rsidR="009C561C" w:rsidRPr="009F3085" w:rsidRDefault="009C561C" w:rsidP="009C561C">
      <w:pPr>
        <w:rPr>
          <w:color w:val="0000FF"/>
          <w:sz w:val="20"/>
          <w:szCs w:val="20"/>
        </w:rPr>
      </w:pPr>
      <w:r w:rsidRPr="009F3085">
        <w:rPr>
          <w:b/>
          <w:bCs/>
          <w:color w:val="0000FF"/>
          <w:sz w:val="20"/>
          <w:szCs w:val="20"/>
        </w:rPr>
        <w:t xml:space="preserve">Nome comune: TESTUGGINE </w:t>
      </w:r>
    </w:p>
    <w:p w:rsidR="009C561C" w:rsidRPr="009F3085" w:rsidRDefault="009C561C" w:rsidP="009C561C">
      <w:pPr>
        <w:rPr>
          <w:color w:val="0000FF"/>
          <w:sz w:val="20"/>
          <w:szCs w:val="20"/>
        </w:rPr>
      </w:pPr>
      <w:r w:rsidRPr="009F3085">
        <w:rPr>
          <w:b/>
          <w:bCs/>
          <w:color w:val="0000FF"/>
          <w:sz w:val="20"/>
          <w:szCs w:val="20"/>
        </w:rPr>
        <w:t xml:space="preserve">Famiglia: Testudinati </w:t>
      </w:r>
    </w:p>
    <w:p w:rsidR="009C561C" w:rsidRPr="009F3085" w:rsidRDefault="009C561C" w:rsidP="009C561C">
      <w:pPr>
        <w:rPr>
          <w:color w:val="0000FF"/>
          <w:sz w:val="20"/>
          <w:szCs w:val="20"/>
        </w:rPr>
      </w:pPr>
      <w:r w:rsidRPr="009F3085">
        <w:rPr>
          <w:b/>
          <w:bCs/>
          <w:color w:val="0000FF"/>
          <w:sz w:val="20"/>
          <w:szCs w:val="20"/>
        </w:rPr>
        <w:t xml:space="preserve">Ordine: Cheloni </w:t>
      </w:r>
    </w:p>
    <w:p w:rsidR="00C07807" w:rsidRPr="009F3085" w:rsidRDefault="009C561C" w:rsidP="009C561C">
      <w:pPr>
        <w:rPr>
          <w:b/>
          <w:bCs/>
          <w:color w:val="0000FF"/>
          <w:sz w:val="20"/>
          <w:szCs w:val="20"/>
        </w:rPr>
      </w:pPr>
      <w:r w:rsidRPr="009F3085">
        <w:rPr>
          <w:b/>
          <w:bCs/>
          <w:color w:val="0000FF"/>
          <w:sz w:val="20"/>
          <w:szCs w:val="20"/>
        </w:rPr>
        <w:t>Classe: Rettili</w:t>
      </w:r>
    </w:p>
    <w:p w:rsidR="009C561C" w:rsidRPr="009F3085" w:rsidRDefault="009C561C" w:rsidP="009C5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FF"/>
          <w:szCs w:val="20"/>
        </w:rPr>
      </w:pPr>
      <w:r w:rsidRPr="009F3085">
        <w:rPr>
          <w:rFonts w:asciiTheme="majorHAnsi" w:hAnsiTheme="majorHAnsi"/>
          <w:color w:val="0000FF"/>
          <w:szCs w:val="20"/>
        </w:rPr>
        <w:t xml:space="preserve">Esistono circa una quarantina di specie di tartarughe terresti,propriamente denominate testuggini terrestri o semplicemente testuggini . La maggior parte appartiene al Testudo.   </w:t>
      </w:r>
      <w:r w:rsidRPr="009F3085">
        <w:rPr>
          <w:rFonts w:asciiTheme="majorHAnsi" w:hAnsiTheme="majorHAnsi" w:cs="Garamond"/>
          <w:color w:val="0000FF"/>
          <w:szCs w:val="20"/>
        </w:rPr>
        <w:t>Non dobbiamo dimenticare che le testuggini rappresentano i più antichi Rettili viventi, molto</w:t>
      </w:r>
      <w:r w:rsidR="009F3085" w:rsidRPr="009F3085">
        <w:rPr>
          <w:rFonts w:asciiTheme="majorHAnsi" w:hAnsiTheme="majorHAnsi" w:cs="Garamond"/>
          <w:color w:val="0000FF"/>
          <w:szCs w:val="20"/>
        </w:rPr>
        <w:t xml:space="preserve"> </w:t>
      </w:r>
      <w:r w:rsidRPr="009F3085">
        <w:rPr>
          <w:rFonts w:asciiTheme="majorHAnsi" w:hAnsiTheme="majorHAnsi" w:cs="Garamond"/>
          <w:color w:val="0000FF"/>
          <w:szCs w:val="20"/>
        </w:rPr>
        <w:t>più antichi dei Dinosauri fossili e di molte altre forme estinte, e per questo giustamente sono denominate “fossili viventi” .Il corpo di questo Rettile è ricoperto da un robusto guscio dal quale fuoriescono solo il capo, gli</w:t>
      </w:r>
      <w:r w:rsidR="009F3085" w:rsidRPr="009F3085">
        <w:rPr>
          <w:rFonts w:asciiTheme="majorHAnsi" w:hAnsiTheme="majorHAnsi" w:cs="Garamond"/>
          <w:color w:val="0000FF"/>
          <w:szCs w:val="20"/>
        </w:rPr>
        <w:t xml:space="preserve"> </w:t>
      </w:r>
      <w:r w:rsidRPr="009F3085">
        <w:rPr>
          <w:rFonts w:asciiTheme="majorHAnsi" w:hAnsiTheme="majorHAnsi" w:cs="Garamond"/>
          <w:color w:val="0000FF"/>
          <w:szCs w:val="20"/>
        </w:rPr>
        <w:t xml:space="preserve">arti e la coda. La porzione superiore, definita </w:t>
      </w:r>
      <w:r w:rsidRPr="009F3085">
        <w:rPr>
          <w:rFonts w:asciiTheme="majorHAnsi" w:hAnsiTheme="majorHAnsi" w:cs="Garamond"/>
          <w:b/>
          <w:color w:val="FF3300"/>
          <w:sz w:val="24"/>
          <w:szCs w:val="20"/>
        </w:rPr>
        <w:t>scudo o carapace</w:t>
      </w:r>
      <w:r w:rsidRPr="009F3085">
        <w:rPr>
          <w:rFonts w:asciiTheme="majorHAnsi" w:hAnsiTheme="majorHAnsi" w:cs="Garamond"/>
          <w:b/>
          <w:color w:val="0000FF"/>
          <w:sz w:val="24"/>
          <w:szCs w:val="20"/>
        </w:rPr>
        <w:t xml:space="preserve">, </w:t>
      </w:r>
      <w:r w:rsidRPr="009F3085">
        <w:rPr>
          <w:rFonts w:asciiTheme="majorHAnsi" w:hAnsiTheme="majorHAnsi" w:cs="Garamond"/>
          <w:color w:val="0000FF"/>
          <w:szCs w:val="20"/>
        </w:rPr>
        <w:t xml:space="preserve">e quella inferiore, detta </w:t>
      </w:r>
      <w:r w:rsidRPr="009F3085">
        <w:rPr>
          <w:rFonts w:asciiTheme="majorHAnsi" w:hAnsiTheme="majorHAnsi" w:cs="Garamond"/>
          <w:b/>
          <w:color w:val="FF3300"/>
          <w:sz w:val="24"/>
          <w:szCs w:val="20"/>
        </w:rPr>
        <w:t>piastrone</w:t>
      </w:r>
      <w:r w:rsidRPr="009F3085">
        <w:rPr>
          <w:rFonts w:asciiTheme="majorHAnsi" w:hAnsiTheme="majorHAnsi" w:cs="Garamond"/>
          <w:color w:val="FF3300"/>
          <w:szCs w:val="20"/>
        </w:rPr>
        <w:t>,</w:t>
      </w:r>
      <w:r w:rsidRPr="009F3085">
        <w:rPr>
          <w:rFonts w:asciiTheme="majorHAnsi" w:hAnsiTheme="majorHAnsi" w:cs="Garamond"/>
          <w:color w:val="0000FF"/>
          <w:szCs w:val="20"/>
        </w:rPr>
        <w:t xml:space="preserve"> sono piastre ossee poligonali saldate tra loro. </w:t>
      </w:r>
      <w:r w:rsidRPr="009F3085">
        <w:rPr>
          <w:rFonts w:asciiTheme="majorHAnsi" w:hAnsiTheme="majorHAnsi" w:cs="Garamond"/>
          <w:b/>
          <w:color w:val="FF3300"/>
          <w:sz w:val="24"/>
          <w:szCs w:val="20"/>
        </w:rPr>
        <w:t>Gli art</w:t>
      </w:r>
      <w:r w:rsidRPr="009F3085">
        <w:rPr>
          <w:rFonts w:asciiTheme="majorHAnsi" w:hAnsiTheme="majorHAnsi" w:cs="Garamond"/>
          <w:color w:val="FF3300"/>
          <w:szCs w:val="20"/>
        </w:rPr>
        <w:t>i</w:t>
      </w:r>
      <w:r w:rsidRPr="009F3085">
        <w:rPr>
          <w:rFonts w:asciiTheme="majorHAnsi" w:hAnsiTheme="majorHAnsi" w:cs="Garamond"/>
          <w:color w:val="0000FF"/>
          <w:szCs w:val="20"/>
        </w:rPr>
        <w:t xml:space="preserve"> sono conformati così da permettere lo spostamento a terra e sono ricoperte di squame</w:t>
      </w:r>
      <w:r w:rsidR="009F3085" w:rsidRPr="009F3085">
        <w:rPr>
          <w:rFonts w:asciiTheme="majorHAnsi" w:hAnsiTheme="majorHAnsi" w:cs="Garamond"/>
          <w:color w:val="0000FF"/>
          <w:szCs w:val="20"/>
        </w:rPr>
        <w:t xml:space="preserve"> </w:t>
      </w:r>
      <w:r w:rsidRPr="009F3085">
        <w:rPr>
          <w:rFonts w:asciiTheme="majorHAnsi" w:hAnsiTheme="majorHAnsi" w:cs="Garamond"/>
          <w:color w:val="0000FF"/>
          <w:szCs w:val="20"/>
        </w:rPr>
        <w:t>estremamente dure, che spesso contengono una porzione ossea.</w:t>
      </w:r>
    </w:p>
    <w:p w:rsidR="009F3085" w:rsidRPr="009F3085" w:rsidRDefault="009C561C" w:rsidP="009F30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FF"/>
          <w:szCs w:val="20"/>
        </w:rPr>
      </w:pPr>
      <w:r w:rsidRPr="009F3085">
        <w:rPr>
          <w:rFonts w:asciiTheme="majorHAnsi" w:hAnsiTheme="majorHAnsi" w:cs="Garamond"/>
          <w:color w:val="0000FF"/>
          <w:szCs w:val="20"/>
        </w:rPr>
        <w:t>La corazza è molto convessa e le dimensioni variano notevolmente con la specie: appena 25 cm</w:t>
      </w:r>
      <w:r w:rsidR="009F3085" w:rsidRPr="009F3085">
        <w:rPr>
          <w:rFonts w:asciiTheme="majorHAnsi" w:hAnsiTheme="majorHAnsi" w:cs="Garamond"/>
          <w:color w:val="0000FF"/>
          <w:szCs w:val="20"/>
        </w:rPr>
        <w:t xml:space="preserve"> </w:t>
      </w:r>
      <w:r w:rsidRPr="009F3085">
        <w:rPr>
          <w:rFonts w:asciiTheme="majorHAnsi" w:hAnsiTheme="majorHAnsi" w:cs="Garamond"/>
          <w:color w:val="0000FF"/>
          <w:szCs w:val="20"/>
        </w:rPr>
        <w:t>di lunghezza per 2 kg di peso nella T. greca, sino mezza tonnellata di peso e 1,5 m di</w:t>
      </w:r>
      <w:r w:rsidR="009F3085" w:rsidRPr="009F3085">
        <w:rPr>
          <w:rFonts w:asciiTheme="majorHAnsi" w:hAnsiTheme="majorHAnsi" w:cs="Garamond"/>
          <w:color w:val="0000FF"/>
          <w:szCs w:val="20"/>
        </w:rPr>
        <w:t xml:space="preserve"> </w:t>
      </w:r>
      <w:r w:rsidRPr="009F3085">
        <w:rPr>
          <w:rFonts w:asciiTheme="majorHAnsi" w:hAnsiTheme="majorHAnsi" w:cs="Garamond"/>
          <w:color w:val="0000FF"/>
          <w:szCs w:val="20"/>
        </w:rPr>
        <w:t xml:space="preserve">lunghezza nelle specie giganti, come T. </w:t>
      </w:r>
      <w:proofErr w:type="spellStart"/>
      <w:r w:rsidRPr="009F3085">
        <w:rPr>
          <w:rFonts w:asciiTheme="majorHAnsi" w:hAnsiTheme="majorHAnsi" w:cs="Garamond"/>
          <w:color w:val="0000FF"/>
          <w:szCs w:val="20"/>
        </w:rPr>
        <w:t>portiri</w:t>
      </w:r>
      <w:proofErr w:type="spellEnd"/>
      <w:r w:rsidRPr="009F3085">
        <w:rPr>
          <w:rFonts w:asciiTheme="majorHAnsi" w:hAnsiTheme="majorHAnsi" w:cs="Garamond"/>
          <w:color w:val="0000FF"/>
          <w:szCs w:val="20"/>
        </w:rPr>
        <w:t xml:space="preserve">. Può essere incontrata in tutti i paesi caldi della terra, ad eccezione dell’Australia e </w:t>
      </w:r>
      <w:proofErr w:type="spellStart"/>
      <w:r w:rsidRPr="009F3085">
        <w:rPr>
          <w:rFonts w:asciiTheme="majorHAnsi" w:hAnsiTheme="majorHAnsi" w:cs="Garamond"/>
          <w:color w:val="0000FF"/>
          <w:szCs w:val="20"/>
        </w:rPr>
        <w:t>dellaPolinesia</w:t>
      </w:r>
      <w:proofErr w:type="spellEnd"/>
      <w:r w:rsidRPr="009F3085">
        <w:rPr>
          <w:rFonts w:asciiTheme="majorHAnsi" w:hAnsiTheme="majorHAnsi" w:cs="Garamond"/>
          <w:color w:val="0000FF"/>
          <w:szCs w:val="20"/>
        </w:rPr>
        <w:t>.</w:t>
      </w:r>
      <w:r w:rsidR="009F3085" w:rsidRPr="009F3085">
        <w:rPr>
          <w:rFonts w:asciiTheme="majorHAnsi" w:hAnsiTheme="majorHAnsi" w:cs="Garamond"/>
          <w:color w:val="0000FF"/>
          <w:szCs w:val="20"/>
        </w:rPr>
        <w:t xml:space="preserve"> </w:t>
      </w:r>
    </w:p>
    <w:p w:rsidR="009F3085" w:rsidRPr="009F3085" w:rsidRDefault="009F3085" w:rsidP="009F30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FF"/>
          <w:szCs w:val="20"/>
        </w:rPr>
      </w:pPr>
    </w:p>
    <w:p w:rsidR="009F3085" w:rsidRPr="009F3085" w:rsidRDefault="009F3085" w:rsidP="009F30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FF3300"/>
          <w:szCs w:val="20"/>
        </w:rPr>
      </w:pPr>
      <w:r w:rsidRPr="009F3085">
        <w:rPr>
          <w:rFonts w:asciiTheme="majorHAnsi" w:hAnsiTheme="majorHAnsi" w:cs="Garamond"/>
          <w:color w:val="FF3300"/>
          <w:szCs w:val="20"/>
        </w:rPr>
        <w:t>Curiosità</w:t>
      </w:r>
    </w:p>
    <w:p w:rsidR="009F3085" w:rsidRPr="009F3085" w:rsidRDefault="009F3085" w:rsidP="009F30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FF"/>
          <w:szCs w:val="20"/>
        </w:rPr>
      </w:pPr>
    </w:p>
    <w:p w:rsidR="009F3085" w:rsidRPr="009F3085" w:rsidRDefault="009F3085" w:rsidP="009F30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FF"/>
          <w:szCs w:val="20"/>
        </w:rPr>
      </w:pPr>
    </w:p>
    <w:p w:rsidR="009C561C" w:rsidRPr="009F3085" w:rsidRDefault="009F3085" w:rsidP="009F30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FF"/>
          <w:szCs w:val="20"/>
        </w:rPr>
      </w:pPr>
      <w:r w:rsidRPr="009F3085">
        <w:rPr>
          <w:rFonts w:asciiTheme="majorHAnsi" w:hAnsiTheme="majorHAnsi" w:cstheme="minorHAnsi"/>
          <w:color w:val="0000FF"/>
          <w:szCs w:val="20"/>
        </w:rPr>
        <w:t xml:space="preserve">Le testuggini sono diventate l’emblema della lentezza, della perseveranza (ricordiamo la favola di Esopo della lepre e della tartaruga )e della longevità. </w:t>
      </w:r>
    </w:p>
    <w:p w:rsidR="009F3085" w:rsidRPr="009F3085" w:rsidRDefault="009F3085" w:rsidP="009C561C">
      <w:pPr>
        <w:rPr>
          <w:rFonts w:asciiTheme="majorHAnsi" w:hAnsiTheme="majorHAnsi" w:cstheme="minorHAnsi"/>
          <w:color w:val="0000FF"/>
          <w:szCs w:val="20"/>
        </w:rPr>
      </w:pPr>
      <w:r w:rsidRPr="009F3085">
        <w:rPr>
          <w:rFonts w:asciiTheme="majorHAnsi" w:hAnsiTheme="majorHAnsi" w:cstheme="minorHAnsi"/>
          <w:color w:val="0000FF"/>
          <w:szCs w:val="20"/>
        </w:rPr>
        <w:t xml:space="preserve">La  testuggine è erbivoro e per questo non ha denti, la testuggine mangia   insalata,pomodori e mela.   </w:t>
      </w:r>
    </w:p>
    <w:p w:rsidR="009F3085" w:rsidRPr="009F3085" w:rsidRDefault="009F3085" w:rsidP="009C561C">
      <w:pPr>
        <w:rPr>
          <w:rFonts w:asciiTheme="majorHAnsi" w:hAnsiTheme="majorHAnsi" w:cstheme="minorHAnsi"/>
          <w:color w:val="0000FF"/>
          <w:szCs w:val="20"/>
        </w:rPr>
      </w:pPr>
    </w:p>
    <w:sectPr w:rsidR="009F3085" w:rsidRPr="009F3085" w:rsidSect="00C0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compat/>
  <w:rsids>
    <w:rsidRoot w:val="009C561C"/>
    <w:rsid w:val="00381154"/>
    <w:rsid w:val="00716A65"/>
    <w:rsid w:val="009C561C"/>
    <w:rsid w:val="009F3085"/>
    <w:rsid w:val="00C0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q=testuggine&amp;um=1&amp;hl=it&amp;sa=N&amp;biw=1093&amp;bih=485&amp;tbm=isch&amp;tbnid=tPGIqJHmw79vAM:&amp;imgrefurl=http://xoomer.virgilio.it/filpo/animali/rettili/testuggine_comune.htm&amp;docid=HktH6A2DLxt6OM&amp;imgurl=http://xoomer.virgilio.it/filpo/animali/rettili/testuggine_comune_01.jpg&amp;w=500&amp;h=341&amp;ei=nhRjT8K7NYfzsgbg8azUBQ&amp;zoom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2012-03-16T10:41:00Z</dcterms:created>
  <dcterms:modified xsi:type="dcterms:W3CDTF">2012-03-16T10:41:00Z</dcterms:modified>
</cp:coreProperties>
</file>